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3D4" w:rsidRDefault="006202B4">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FD73D4" w:rsidRDefault="006202B4">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1.013237</w:t>
      </w:r>
    </w:p>
    <w:p w:rsidR="00FD73D4" w:rsidRDefault="006202B4">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FD73D4" w:rsidRDefault="006202B4">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mới chứng chỉ hành nghề hoạt động xây dựng</w:t>
      </w:r>
    </w:p>
    <w:p w:rsidR="00FD73D4" w:rsidRDefault="006202B4">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FD73D4" w:rsidRDefault="006202B4">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FD73D4" w:rsidRDefault="006202B4">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Hoạt động xây dựng</w:t>
      </w:r>
    </w:p>
    <w:p w:rsidR="00FD73D4" w:rsidRDefault="006202B4">
      <w:pPr>
        <w:spacing w:after="0" w:line="276" w:lineRule="auto"/>
        <w:jc w:val="both"/>
      </w:pPr>
      <w:r>
        <w:rPr>
          <w:rFonts w:ascii="Times New Roman" w:eastAsia="Times New Roman" w:hAnsi="Times New Roman" w:cs="Times New Roman"/>
          <w:b/>
          <w:sz w:val="26"/>
        </w:rPr>
        <w:t xml:space="preserve">Trình tự thực hiện: </w:t>
      </w:r>
    </w:p>
    <w:p w:rsidR="00FD73D4" w:rsidRDefault="00FD73D4">
      <w:pPr>
        <w:shd w:val="clear" w:color="auto" w:fill="F2F6F9"/>
        <w:spacing w:before="120" w:after="0" w:line="276" w:lineRule="auto"/>
        <w:jc w:val="both"/>
      </w:pPr>
    </w:p>
    <w:p w:rsidR="00FD73D4" w:rsidRDefault="006202B4">
      <w:pPr>
        <w:spacing w:after="0" w:line="276" w:lineRule="auto"/>
        <w:jc w:val="both"/>
      </w:pPr>
      <w:r>
        <w:rPr>
          <w:rFonts w:ascii="Times New Roman" w:eastAsia="Times New Roman" w:hAnsi="Times New Roman" w:cs="Times New Roman"/>
          <w:sz w:val="26"/>
        </w:rPr>
        <w:t>- Cá nhân nộp trực tiếp hoặc qua dịch vụ bưu chính hoặc trực tuyến 01 bộ hồ sơ đề nghị cấp chứng chỉ hành nghề hoạt động xây dựng cho Trung tâm phục vụ hành chính công tỉnh hoặc Tổ chức xã hội nghề nghiệp đủ điều kiện mà mình là hội v</w:t>
      </w:r>
      <w:r>
        <w:rPr>
          <w:rFonts w:ascii="Times New Roman" w:eastAsia="Times New Roman" w:hAnsi="Times New Roman" w:cs="Times New Roman"/>
          <w:sz w:val="26"/>
        </w:rPr>
        <w:t>iên hoặc thành viên của hội viên.</w:t>
      </w:r>
    </w:p>
    <w:p w:rsidR="00FD73D4" w:rsidRDefault="006202B4">
      <w:pPr>
        <w:spacing w:after="0" w:line="276" w:lineRule="auto"/>
        <w:jc w:val="both"/>
      </w:pPr>
      <w:r>
        <w:rPr>
          <w:rFonts w:ascii="Times New Roman" w:eastAsia="Times New Roman" w:hAnsi="Times New Roman" w:cs="Times New Roman"/>
          <w:sz w:val="26"/>
        </w:rPr>
        <w:t xml:space="preserve">- Trong thời hạn 05 ngày làm việc kể từ ngày tiếp nhận hồ sơ đề nghị, Sở Xây dựng hoặc Tổ chức xã hội nghề nghiệp có trách nhiệm kiểm tra hồ sơ, trường hợp hồ sơ không đầy đủ hoặc không hợp lệ, Sở Xây dựng hoặc Tổ chức xã </w:t>
      </w:r>
      <w:r>
        <w:rPr>
          <w:rFonts w:ascii="Times New Roman" w:eastAsia="Times New Roman" w:hAnsi="Times New Roman" w:cs="Times New Roman"/>
          <w:sz w:val="26"/>
        </w:rPr>
        <w:t>hội nghề nghiệp phải thông báo một lần bằng văn bản tới cá nhân đề nghị cấp chứng chỉ hành nghề.</w:t>
      </w:r>
    </w:p>
    <w:p w:rsidR="00FD73D4" w:rsidRDefault="006202B4">
      <w:pPr>
        <w:spacing w:after="0" w:line="276" w:lineRule="auto"/>
        <w:jc w:val="both"/>
      </w:pPr>
      <w:r>
        <w:rPr>
          <w:rFonts w:ascii="Times New Roman" w:eastAsia="Times New Roman" w:hAnsi="Times New Roman" w:cs="Times New Roman"/>
          <w:sz w:val="26"/>
        </w:rPr>
        <w:t>- Kể từ ngày nhận đủ hồ sơ hợp lệ, Sở Xây dựng hoặc Tổ chức xã hội nghề nghiệp thông báo kết quả đánh giá hồ sơ đề nghị cấp chứng chỉ hành nghề đủ/không đủ điề</w:t>
      </w:r>
      <w:r>
        <w:rPr>
          <w:rFonts w:ascii="Times New Roman" w:eastAsia="Times New Roman" w:hAnsi="Times New Roman" w:cs="Times New Roman"/>
          <w:sz w:val="26"/>
        </w:rPr>
        <w:t>u kiện sát hạch cấp chứng chỉ hành nghề trước ngày cuối cùng của tháng tiếp theo đối với hồ sơ đề nghị cấp chứng chỉ hành nghề nộp trước ngày 15 của tháng hoặc trước ngày 15 của tháng kế tiếp đối với các trường hợp còn lại.</w:t>
      </w:r>
    </w:p>
    <w:p w:rsidR="00FD73D4" w:rsidRDefault="006202B4">
      <w:pPr>
        <w:spacing w:after="0" w:line="276" w:lineRule="auto"/>
        <w:jc w:val="both"/>
      </w:pPr>
      <w:r>
        <w:rPr>
          <w:rFonts w:ascii="Times New Roman" w:eastAsia="Times New Roman" w:hAnsi="Times New Roman" w:cs="Times New Roman"/>
          <w:sz w:val="26"/>
        </w:rPr>
        <w:t>- Sở Xây dựng hoặc Tổ chức xã hộ</w:t>
      </w:r>
      <w:r>
        <w:rPr>
          <w:rFonts w:ascii="Times New Roman" w:eastAsia="Times New Roman" w:hAnsi="Times New Roman" w:cs="Times New Roman"/>
          <w:sz w:val="26"/>
        </w:rPr>
        <w:t>i nghề nghiệp thông báo thời gian, địa điểm sát hạch, danh sách cá nhân đủ điều kiện dự thi sát hạch trước 05 ngày làm việc tính đến ngày tổ chức thi sát hạch. Việc sát hạch được thực hiện thông qua hình thức sát hạch trực tiếp hoặc sát hạch trực tuyến. Nộ</w:t>
      </w:r>
      <w:r>
        <w:rPr>
          <w:rFonts w:ascii="Times New Roman" w:eastAsia="Times New Roman" w:hAnsi="Times New Roman" w:cs="Times New Roman"/>
          <w:sz w:val="26"/>
        </w:rPr>
        <w:t>i dung sát hạch bao gồm 10 câu hỏi về kiến thức pháp luật và 20 câu hỏi về kiến thức, kinh nghiệm chuyên môn có liên quan đến lĩnh vực đề nghị cấp chứng chỉ hành nghề.</w:t>
      </w:r>
    </w:p>
    <w:p w:rsidR="00FD73D4" w:rsidRDefault="006202B4">
      <w:pPr>
        <w:spacing w:after="0" w:line="276" w:lineRule="auto"/>
        <w:jc w:val="both"/>
      </w:pPr>
      <w:r>
        <w:rPr>
          <w:rFonts w:ascii="Times New Roman" w:eastAsia="Times New Roman" w:hAnsi="Times New Roman" w:cs="Times New Roman"/>
          <w:sz w:val="26"/>
        </w:rPr>
        <w:t>- Thời gian sát hạch tối đa là 30 phút. Số điểm tối đa cho mỗi đề sát hạch là 30 điểm, t</w:t>
      </w:r>
      <w:r>
        <w:rPr>
          <w:rFonts w:ascii="Times New Roman" w:eastAsia="Times New Roman" w:hAnsi="Times New Roman" w:cs="Times New Roman"/>
          <w:sz w:val="26"/>
        </w:rPr>
        <w:t>rong đó điểm tối đa cho phần kinh nghiệm nghề nghiệp là 20 điểm, điểm tối đa cho phần kiến thức pháp luật là 10 điểm. Cá nhân có kết quả sát hạch phần kiến thức pháp luật tối thiểu 7 điểm và tổng điểm từ 21 điểm trở lên thì sát hạch đạt yêu cầu.</w:t>
      </w:r>
    </w:p>
    <w:p w:rsidR="00FD73D4" w:rsidRDefault="006202B4">
      <w:pPr>
        <w:spacing w:after="0" w:line="276" w:lineRule="auto"/>
        <w:jc w:val="both"/>
      </w:pPr>
      <w:r>
        <w:rPr>
          <w:rFonts w:ascii="Times New Roman" w:eastAsia="Times New Roman" w:hAnsi="Times New Roman" w:cs="Times New Roman"/>
          <w:sz w:val="26"/>
        </w:rPr>
        <w:t>- Trong th</w:t>
      </w:r>
      <w:r>
        <w:rPr>
          <w:rFonts w:ascii="Times New Roman" w:eastAsia="Times New Roman" w:hAnsi="Times New Roman" w:cs="Times New Roman"/>
          <w:sz w:val="26"/>
        </w:rPr>
        <w:t>ời hạn 10 ngày kể từ ngày có kết quả sát hạch đạt yêu cầu, Sở Xây dựng hoặc Tổ chức xã hội nghề nghiệp có trách nhiệm cấp chứng chỉ hành nghề cho cá nhân đạt sát hạch và trả kết quả giải quyết thủ tục hành chính cho cá nhân không đạt sát hạch.</w:t>
      </w:r>
    </w:p>
    <w:p w:rsidR="00FD73D4" w:rsidRDefault="006202B4">
      <w:pPr>
        <w:spacing w:after="0" w:line="276" w:lineRule="auto"/>
        <w:jc w:val="both"/>
      </w:pPr>
      <w:r>
        <w:rPr>
          <w:rFonts w:ascii="Times New Roman" w:eastAsia="Times New Roman" w:hAnsi="Times New Roman" w:cs="Times New Roman"/>
          <w:sz w:val="26"/>
        </w:rPr>
        <w:t>- Trong thời</w:t>
      </w:r>
      <w:r>
        <w:rPr>
          <w:rFonts w:ascii="Times New Roman" w:eastAsia="Times New Roman" w:hAnsi="Times New Roman" w:cs="Times New Roman"/>
          <w:sz w:val="26"/>
        </w:rPr>
        <w:t xml:space="preserve"> hạn không quá 05 ngày làm việc, kể từ ngày cấp chứng chỉ, Sở Xây dựng hoặc Tổ chức xã hội nghề nghiệp đủ điều kiện có trách nhiệm đăng tải thông tin về năng lực hoạt động của cá nhân đã được cấp chứng chỉ hành nghề hoạt động xây dựng lên trang </w:t>
      </w:r>
      <w:r>
        <w:rPr>
          <w:rFonts w:ascii="Times New Roman" w:eastAsia="Times New Roman" w:hAnsi="Times New Roman" w:cs="Times New Roman"/>
          <w:sz w:val="26"/>
        </w:rPr>
        <w:lastRenderedPageBreak/>
        <w:t>thông tin đ</w:t>
      </w:r>
      <w:r>
        <w:rPr>
          <w:rFonts w:ascii="Times New Roman" w:eastAsia="Times New Roman" w:hAnsi="Times New Roman" w:cs="Times New Roman"/>
          <w:sz w:val="26"/>
        </w:rPr>
        <w:t>iện tử do mình quản lý, đồng thời tích hợp trên trang thông tin điện tử http://www.nangluchdxd.gov.vn.</w:t>
      </w:r>
    </w:p>
    <w:p w:rsidR="00FD73D4" w:rsidRDefault="006202B4">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27"/>
        <w:gridCol w:w="771"/>
        <w:gridCol w:w="4229"/>
        <w:gridCol w:w="3684"/>
      </w:tblGrid>
      <w:tr w:rsidR="00FD73D4">
        <w:tblPrEx>
          <w:tblCellMar>
            <w:top w:w="0" w:type="dxa"/>
            <w:bottom w:w="0" w:type="dxa"/>
          </w:tblCellMar>
        </w:tblPrEx>
        <w:tc>
          <w:tcPr>
            <w:tcW w:w="1500" w:type="dxa"/>
          </w:tcPr>
          <w:p w:rsidR="00FD73D4" w:rsidRDefault="00FD73D4"/>
          <w:p w:rsidR="00FD73D4" w:rsidRDefault="006202B4">
            <w:pPr>
              <w:spacing w:after="0" w:line="276" w:lineRule="auto"/>
              <w:jc w:val="center"/>
            </w:pPr>
            <w:r>
              <w:rPr>
                <w:rFonts w:ascii="Times New Roman" w:eastAsia="Times New Roman" w:hAnsi="Times New Roman" w:cs="Times New Roman"/>
                <w:b/>
                <w:sz w:val="26"/>
              </w:rPr>
              <w:t>Hình thức nộp</w:t>
            </w:r>
          </w:p>
        </w:tc>
        <w:tc>
          <w:tcPr>
            <w:tcW w:w="2000" w:type="dxa"/>
          </w:tcPr>
          <w:p w:rsidR="00FD73D4" w:rsidRDefault="00FD73D4"/>
          <w:p w:rsidR="00FD73D4" w:rsidRDefault="006202B4">
            <w:pPr>
              <w:spacing w:after="0" w:line="276" w:lineRule="auto"/>
              <w:jc w:val="center"/>
            </w:pPr>
            <w:r>
              <w:rPr>
                <w:rFonts w:ascii="Times New Roman" w:eastAsia="Times New Roman" w:hAnsi="Times New Roman" w:cs="Times New Roman"/>
                <w:b/>
                <w:sz w:val="26"/>
              </w:rPr>
              <w:t>Thời hạn giải quyết</w:t>
            </w:r>
          </w:p>
        </w:tc>
        <w:tc>
          <w:tcPr>
            <w:tcW w:w="3500" w:type="dxa"/>
          </w:tcPr>
          <w:p w:rsidR="00FD73D4" w:rsidRDefault="00FD73D4"/>
          <w:p w:rsidR="00FD73D4" w:rsidRDefault="006202B4">
            <w:pPr>
              <w:spacing w:after="0" w:line="276" w:lineRule="auto"/>
              <w:jc w:val="center"/>
            </w:pPr>
            <w:r>
              <w:rPr>
                <w:rFonts w:ascii="Times New Roman" w:eastAsia="Times New Roman" w:hAnsi="Times New Roman" w:cs="Times New Roman"/>
                <w:b/>
                <w:sz w:val="26"/>
              </w:rPr>
              <w:t>Phí, lệ phí</w:t>
            </w:r>
          </w:p>
        </w:tc>
        <w:tc>
          <w:tcPr>
            <w:tcW w:w="3000" w:type="dxa"/>
          </w:tcPr>
          <w:p w:rsidR="00FD73D4" w:rsidRDefault="00FD73D4"/>
          <w:p w:rsidR="00FD73D4" w:rsidRDefault="006202B4">
            <w:pPr>
              <w:spacing w:after="0" w:line="276" w:lineRule="auto"/>
              <w:jc w:val="center"/>
            </w:pPr>
            <w:r>
              <w:rPr>
                <w:rFonts w:ascii="Times New Roman" w:eastAsia="Times New Roman" w:hAnsi="Times New Roman" w:cs="Times New Roman"/>
                <w:b/>
                <w:sz w:val="26"/>
              </w:rPr>
              <w:t>Mô tả</w:t>
            </w:r>
          </w:p>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Trực tiếp</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55 Ngày</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Lệ phí :  Đồng</w:t>
            </w:r>
            <w:r>
              <w:rPr>
                <w:rFonts w:ascii="Times New Roman" w:eastAsia="Times New Roman" w:hAnsi="Times New Roman" w:cs="Times New Roman"/>
                <w:sz w:val="26"/>
              </w:rPr>
              <w:t xml:space="preserve"> (Từ ngày 01/7/2025 đến hết ngày 31/12/2026 áp dụng theo quy định tại Thông tư số 64/2025/TT-BTC ngày 30/6/2025 của Bộ trưởng Bộ Tài chính quy định mức thu, miễn một số khoản phí, lệ phí nhằm hỗ trợ cho doanh nghiệp, người dâ</w:t>
            </w:r>
            <w:r>
              <w:rPr>
                <w:rFonts w:ascii="Times New Roman" w:eastAsia="Times New Roman" w:hAnsi="Times New Roman" w:cs="Times New Roman"/>
                <w:sz w:val="26"/>
              </w:rPr>
              <w:t>n; Chi phí sát hạch theo quy định của Bộ Xây dựng.)</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 Trả kết quả đánh giá hồ sơ (thông báo kết quả đánh giá hồ sơ đề nghị cấp chứng chỉ hành nghề đủ/không đủ điều kiện sát hạch, thông báo thời điểm tổ chức thi sát hạch): 45 ngày kể từ ngày nộp hồ sơ. - T</w:t>
            </w:r>
            <w:r>
              <w:rPr>
                <w:rFonts w:ascii="Times New Roman" w:eastAsia="Times New Roman" w:hAnsi="Times New Roman" w:cs="Times New Roman"/>
                <w:sz w:val="26"/>
              </w:rPr>
              <w:t>rả chứng chỉ hành nghề (cá nhân đạt sát hạch): 10 ngày kể từ ngày sát hạch.</w:t>
            </w:r>
          </w:p>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Trực tuyến</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55 Ngày</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Phí :  Đồng</w:t>
            </w:r>
          </w:p>
          <w:p w:rsidR="00FD73D4" w:rsidRDefault="006202B4">
            <w:pPr>
              <w:spacing w:after="0" w:line="276" w:lineRule="auto"/>
            </w:pPr>
            <w:r>
              <w:rPr>
                <w:rFonts w:ascii="Times New Roman" w:eastAsia="Times New Roman" w:hAnsi="Times New Roman" w:cs="Times New Roman"/>
                <w:sz w:val="26"/>
              </w:rPr>
              <w:t>Lệ phí :  Đồng</w:t>
            </w:r>
            <w:r>
              <w:rPr>
                <w:rFonts w:ascii="Times New Roman" w:eastAsia="Times New Roman" w:hAnsi="Times New Roman" w:cs="Times New Roman"/>
                <w:sz w:val="26"/>
              </w:rPr>
              <w:t xml:space="preserve"> (Từ ngày 01/7/2025 đến hết ngày 31/12/2026 áp dụng theo quy định tại Thông tư số 64/2025/TT-BTC ngày 30/6/2025 của Bộ trưởng Bộ Tài chính quy định mức thu, miễn một số khoản phí, lệ phí nhằm hỗ trợ cho doanh nghiệp, người dâ</w:t>
            </w:r>
            <w:r>
              <w:rPr>
                <w:rFonts w:ascii="Times New Roman" w:eastAsia="Times New Roman" w:hAnsi="Times New Roman" w:cs="Times New Roman"/>
                <w:sz w:val="26"/>
              </w:rPr>
              <w:t>n; Chi phí sát hạch theo quy định của Bộ Xây dựng)</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 Trả kết quả đánh giá hồ sơ (thông báo kết quả đánh giá hồ sơ đề nghị cấp chứng chỉ hành nghề đủ/không đủ điều kiện sát hạch, thông báo thời điểm tổ chức thi sát hạch): 45 ngày kể từ ngày nộp hồ sơ. - Tr</w:t>
            </w:r>
            <w:r>
              <w:rPr>
                <w:rFonts w:ascii="Times New Roman" w:eastAsia="Times New Roman" w:hAnsi="Times New Roman" w:cs="Times New Roman"/>
                <w:sz w:val="26"/>
              </w:rPr>
              <w:t>ả chứng chỉ hành nghề (cá nhân đạt sát hạch): 10 ngày kể từ ngày sát hạch.</w:t>
            </w:r>
          </w:p>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Dịch vụ bưu chính</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55 Ngày</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Lệ phí :  Đồng (Từ ngày 01/7/2025 đến hết ngày 31/12/2026 áp dụng theo quy định tại Thông tư số 64/2025/TT-BTC ngày 30/6/2025 của Bộ trưở</w:t>
            </w:r>
            <w:r>
              <w:rPr>
                <w:rFonts w:ascii="Times New Roman" w:eastAsia="Times New Roman" w:hAnsi="Times New Roman" w:cs="Times New Roman"/>
                <w:sz w:val="26"/>
              </w:rPr>
              <w:t>ng Bộ Tài chính quy định mức thu, miễn một số khoản phí, lệ phí nhằm hỗ trợ cho doanh nghiệp, người dân; Chi phí sát hạch theo quy định của Bộ Xây dựng)</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 xml:space="preserve">- Trả kết quả đánh giá hồ sơ (thông báo kết quả đánh giá hồ sơ đề nghị cấp chứng chỉ </w:t>
            </w:r>
            <w:r>
              <w:rPr>
                <w:rFonts w:ascii="Times New Roman" w:eastAsia="Times New Roman" w:hAnsi="Times New Roman" w:cs="Times New Roman"/>
                <w:sz w:val="26"/>
              </w:rPr>
              <w:t xml:space="preserve">hành nghề đủ/không đủ điều kiện sát hạch, thông báo thời điểm tổ chức thi sát hạch): 45 ngày kể từ ngày nộp hồ sơ. - Trả chứng chỉ hành nghề (cá nhân đạt sát hạch): 10 ngày kể từ ngày sát </w:t>
            </w:r>
            <w:r>
              <w:rPr>
                <w:rFonts w:ascii="Times New Roman" w:eastAsia="Times New Roman" w:hAnsi="Times New Roman" w:cs="Times New Roman"/>
                <w:sz w:val="26"/>
              </w:rPr>
              <w:lastRenderedPageBreak/>
              <w:t>hạch.</w:t>
            </w:r>
          </w:p>
        </w:tc>
      </w:tr>
    </w:tbl>
    <w:p w:rsidR="00FD73D4" w:rsidRDefault="006202B4">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FD73D4" w:rsidRDefault="006202B4">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FD73D4">
        <w:tblPrEx>
          <w:tblCellMar>
            <w:top w:w="0" w:type="dxa"/>
            <w:bottom w:w="0" w:type="dxa"/>
          </w:tblCellMar>
        </w:tblPrEx>
        <w:tc>
          <w:tcPr>
            <w:tcW w:w="6000" w:type="dxa"/>
          </w:tcPr>
          <w:p w:rsidR="00FD73D4" w:rsidRDefault="00FD73D4"/>
          <w:p w:rsidR="00FD73D4" w:rsidRDefault="006202B4">
            <w:pPr>
              <w:spacing w:after="0" w:line="276" w:lineRule="auto"/>
              <w:jc w:val="center"/>
            </w:pPr>
            <w:r>
              <w:rPr>
                <w:rFonts w:ascii="Times New Roman" w:eastAsia="Times New Roman" w:hAnsi="Times New Roman" w:cs="Times New Roman"/>
                <w:b/>
                <w:sz w:val="26"/>
              </w:rPr>
              <w:t>Tên giấy tờ</w:t>
            </w:r>
          </w:p>
        </w:tc>
        <w:tc>
          <w:tcPr>
            <w:tcW w:w="2000" w:type="dxa"/>
          </w:tcPr>
          <w:p w:rsidR="00FD73D4" w:rsidRDefault="00FD73D4"/>
          <w:p w:rsidR="00FD73D4" w:rsidRDefault="006202B4">
            <w:pPr>
              <w:spacing w:after="0" w:line="276" w:lineRule="auto"/>
              <w:jc w:val="center"/>
            </w:pPr>
            <w:r>
              <w:rPr>
                <w:rFonts w:ascii="Times New Roman" w:eastAsia="Times New Roman" w:hAnsi="Times New Roman" w:cs="Times New Roman"/>
                <w:b/>
                <w:sz w:val="26"/>
              </w:rPr>
              <w:t>Mẫu đơn, tờ khai</w:t>
            </w:r>
          </w:p>
        </w:tc>
        <w:tc>
          <w:tcPr>
            <w:tcW w:w="2000" w:type="dxa"/>
          </w:tcPr>
          <w:p w:rsidR="00FD73D4" w:rsidRDefault="00FD73D4"/>
          <w:p w:rsidR="00FD73D4" w:rsidRDefault="006202B4">
            <w:pPr>
              <w:spacing w:after="0" w:line="276" w:lineRule="auto"/>
              <w:jc w:val="center"/>
            </w:pPr>
            <w:r>
              <w:rPr>
                <w:rFonts w:ascii="Times New Roman" w:eastAsia="Times New Roman" w:hAnsi="Times New Roman" w:cs="Times New Roman"/>
                <w:b/>
                <w:sz w:val="26"/>
              </w:rPr>
              <w:t>Số</w:t>
            </w:r>
            <w:r>
              <w:rPr>
                <w:rFonts w:ascii="Times New Roman" w:eastAsia="Times New Roman" w:hAnsi="Times New Roman" w:cs="Times New Roman"/>
                <w:b/>
                <w:sz w:val="26"/>
              </w:rPr>
              <w:t xml:space="preserve"> lượng</w:t>
            </w:r>
          </w:p>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 Đơn đề nghị cấp chứng chỉ hành nghề theo Mẫu số 01 Phụ lục IV Nghị định số 175/2024/NĐ-CP (bản gốc trong trường hợp nộp trực tiếp hoặc thông qua dịch vụ bưu chính; tệp tin chụp từ bản gốc trong trường hợp nộp trực tuyến).</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7.M01.PLIV.CCHN.docx</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 Tệp tin ảnh màu cỡ 4x6 cm có nền màu trắng chân dung của người đề nghị cấp chứng chỉ hành nghề hoạt động xây dựng được chụp trong thời gian không quá 06 tháng.</w:t>
            </w:r>
          </w:p>
        </w:tc>
        <w:tc>
          <w:tcPr>
            <w:tcW w:w="0" w:type="auto"/>
          </w:tcPr>
          <w:p w:rsidR="00FD73D4" w:rsidRDefault="00FD73D4"/>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 Bản sao có chứng thực hoặc tệp tin bản</w:t>
            </w:r>
            <w:r>
              <w:rPr>
                <w:rFonts w:ascii="Times New Roman" w:eastAsia="Times New Roman" w:hAnsi="Times New Roman" w:cs="Times New Roman"/>
                <w:sz w:val="26"/>
              </w:rPr>
              <w:t xml:space="preserve"> sao điện tử được chứng thực theo quy định: Văn bằng do cơ sở đào tạo hợp pháp cấp phù hợp với lĩnh vực, hạng chứng chỉ hành nghề đề nghị cấp; trường hợp trên văn bằng không ghi hoặc ghi không rõ chuyên ngành đào tạo thì phải nộp kèm bảng điểm hoặc phụ lục</w:t>
            </w:r>
            <w:r>
              <w:rPr>
                <w:rFonts w:ascii="Times New Roman" w:eastAsia="Times New Roman" w:hAnsi="Times New Roman" w:cs="Times New Roman"/>
                <w:sz w:val="26"/>
              </w:rPr>
              <w:t xml:space="preserve"> văn bằng để làm cơ sở kiểm tra, đánh giá (đối với văn bằng do cơ sở đào tạo nước ngoài cấp, trường hợp cá nhân là người nước ngoài và người Việt Nam định cư ở nước ngoài phải là bản được hợp pháp hóa lãnh sự và bản dịch sang tiếng Việt được công chứng, ch</w:t>
            </w:r>
            <w:r>
              <w:rPr>
                <w:rFonts w:ascii="Times New Roman" w:eastAsia="Times New Roman" w:hAnsi="Times New Roman" w:cs="Times New Roman"/>
                <w:sz w:val="26"/>
              </w:rPr>
              <w:t>ứng thực theo quy định của pháp luật Việt Nam; các trường hợp còn lại văn bằng do cơ sở đào tạo nước ngoài cấp phải được hệ thống giáo dục Việt Nam công nhận).</w:t>
            </w:r>
          </w:p>
        </w:tc>
        <w:tc>
          <w:tcPr>
            <w:tcW w:w="0" w:type="auto"/>
          </w:tcPr>
          <w:p w:rsidR="00FD73D4" w:rsidRDefault="00FD73D4"/>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 Bản sao có chứng thực hoặc tệp tin bản sao điện tử được chứng thực</w:t>
            </w:r>
            <w:r>
              <w:rPr>
                <w:rFonts w:ascii="Times New Roman" w:eastAsia="Times New Roman" w:hAnsi="Times New Roman" w:cs="Times New Roman"/>
                <w:sz w:val="26"/>
              </w:rPr>
              <w:t xml:space="preserve"> theo quy định: Chứng chỉ hành nghề (nếu có) đã được cơ quan có thẩm quyền cấp trước đó phù hợp với thời gian và phạm vi chứng minh kinh nghiệm.</w:t>
            </w:r>
          </w:p>
        </w:tc>
        <w:tc>
          <w:tcPr>
            <w:tcW w:w="0" w:type="auto"/>
          </w:tcPr>
          <w:p w:rsidR="00FD73D4" w:rsidRDefault="00FD73D4"/>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 Bản sao có chứng thực hoặc tệp tin bản sao điện tử được chứng thực theo quy định:</w:t>
            </w:r>
            <w:r>
              <w:rPr>
                <w:rFonts w:ascii="Times New Roman" w:eastAsia="Times New Roman" w:hAnsi="Times New Roman" w:cs="Times New Roman"/>
                <w:sz w:val="26"/>
              </w:rPr>
              <w:t xml:space="preserve"> Các quyết định phân công công việc (giao nhiệm vụ) của tổ chức cho cá nhân hoặc văn bản xác nhận của đại diện hợp pháp của chủ đầu tư và chịu trách nhiệm về tính trung thực của nội dung xác nhận về các công việc mà cá nhân đã hoàn thành theo nội dung kê k</w:t>
            </w:r>
            <w:r>
              <w:rPr>
                <w:rFonts w:ascii="Times New Roman" w:eastAsia="Times New Roman" w:hAnsi="Times New Roman" w:cs="Times New Roman"/>
                <w:sz w:val="26"/>
              </w:rPr>
              <w:t>hai hoặc văn bản của các cơ quan chuyên môn về xây dựng có nội dung liên quan đến kinh nghiệm của cá nhân kê khai; hợp đồng kinh tế và biên bản nghiệm thu các công việc thực hiện đã kê khai đối với trường hợp cá nhân hành nghề độc lập.</w:t>
            </w:r>
          </w:p>
        </w:tc>
        <w:tc>
          <w:tcPr>
            <w:tcW w:w="0" w:type="auto"/>
          </w:tcPr>
          <w:p w:rsidR="00FD73D4" w:rsidRDefault="00FD73D4"/>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t>Bản sao: 1</w:t>
            </w:r>
          </w:p>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 Bản sao có chứng thực hoặc tệp tin bản sao điện tử được chứng thực theo quy định: Giấy tờ về cư trú hoặc giấy phép lao động tại Việt Nam đối với người nước ngoài hoặc người Việt Nam định cư ở nước ngoài.</w:t>
            </w:r>
          </w:p>
        </w:tc>
        <w:tc>
          <w:tcPr>
            <w:tcW w:w="0" w:type="auto"/>
          </w:tcPr>
          <w:p w:rsidR="00FD73D4" w:rsidRDefault="00FD73D4"/>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 xml:space="preserve">- Trường </w:t>
            </w:r>
            <w:r>
              <w:rPr>
                <w:rFonts w:ascii="Times New Roman" w:eastAsia="Times New Roman" w:hAnsi="Times New Roman" w:cs="Times New Roman"/>
                <w:sz w:val="26"/>
              </w:rPr>
              <w:t>hợp cá nhân bảo lưu quyền dự thi sát hạch, hồ sơ đề nghị cấp chứng chỉ hành nghề gồm đơn đề nghị, ảnh mầu theo quy định trên và thông báo kết quả đánh giá hồ sơ đề nghị cấp chứng chỉ hành nghề trước đó.</w:t>
            </w:r>
          </w:p>
        </w:tc>
        <w:tc>
          <w:tcPr>
            <w:tcW w:w="0" w:type="auto"/>
          </w:tcPr>
          <w:p w:rsidR="00FD73D4" w:rsidRDefault="00FD73D4"/>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FD73D4" w:rsidRDefault="006202B4">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w:t>
      </w:r>
      <w:r>
        <w:rPr>
          <w:rFonts w:ascii="Times New Roman" w:eastAsia="Times New Roman" w:hAnsi="Times New Roman" w:cs="Times New Roman"/>
          <w:sz w:val="26"/>
        </w:rPr>
        <w:t>dân Việt Nam, Người Việt Nam định cư ở nước ngoài, Người nước ngoài</w:t>
      </w:r>
    </w:p>
    <w:p w:rsidR="00FD73D4" w:rsidRDefault="006202B4">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Tổ chức xã hội - nghề nghiệp đã được công nhận, Bộ phận Một cửa Sở Xây dựng</w:t>
      </w:r>
    </w:p>
    <w:p w:rsidR="00FD73D4" w:rsidRDefault="006202B4">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FD73D4" w:rsidRDefault="006202B4">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FD73D4" w:rsidRDefault="006202B4">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FD73D4" w:rsidRDefault="006202B4">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FD73D4" w:rsidRDefault="006202B4">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Chứng chỉ hành nghề hoạt động xây dựng theo Mẫu số 05 Phụ lục IV Nghị định số 175/2024/NĐ-CP ngày 30/12/2024.</w:t>
      </w:r>
    </w:p>
    <w:p w:rsidR="00FD73D4" w:rsidRDefault="006202B4">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FD73D4">
        <w:tblPrEx>
          <w:tblCellMar>
            <w:top w:w="0" w:type="dxa"/>
            <w:bottom w:w="0" w:type="dxa"/>
          </w:tblCellMar>
        </w:tblPrEx>
        <w:tc>
          <w:tcPr>
            <w:tcW w:w="2000" w:type="dxa"/>
          </w:tcPr>
          <w:p w:rsidR="00FD73D4" w:rsidRDefault="00FD73D4"/>
          <w:p w:rsidR="00FD73D4" w:rsidRDefault="006202B4">
            <w:pPr>
              <w:spacing w:after="0" w:line="276" w:lineRule="auto"/>
              <w:jc w:val="center"/>
            </w:pPr>
            <w:r>
              <w:rPr>
                <w:rFonts w:ascii="Times New Roman" w:eastAsia="Times New Roman" w:hAnsi="Times New Roman" w:cs="Times New Roman"/>
                <w:b/>
                <w:sz w:val="26"/>
              </w:rPr>
              <w:t>Số ký hiệu</w:t>
            </w:r>
          </w:p>
        </w:tc>
        <w:tc>
          <w:tcPr>
            <w:tcW w:w="3500" w:type="dxa"/>
          </w:tcPr>
          <w:p w:rsidR="00FD73D4" w:rsidRDefault="00FD73D4"/>
          <w:p w:rsidR="00FD73D4" w:rsidRDefault="006202B4">
            <w:pPr>
              <w:spacing w:after="0" w:line="276" w:lineRule="auto"/>
              <w:jc w:val="center"/>
            </w:pPr>
            <w:r>
              <w:rPr>
                <w:rFonts w:ascii="Times New Roman" w:eastAsia="Times New Roman" w:hAnsi="Times New Roman" w:cs="Times New Roman"/>
                <w:b/>
                <w:sz w:val="26"/>
              </w:rPr>
              <w:t>Trích yếu</w:t>
            </w:r>
          </w:p>
        </w:tc>
        <w:tc>
          <w:tcPr>
            <w:tcW w:w="1500" w:type="dxa"/>
          </w:tcPr>
          <w:p w:rsidR="00FD73D4" w:rsidRDefault="00FD73D4"/>
          <w:p w:rsidR="00FD73D4" w:rsidRDefault="006202B4">
            <w:pPr>
              <w:spacing w:after="0" w:line="276" w:lineRule="auto"/>
              <w:jc w:val="center"/>
            </w:pPr>
            <w:r>
              <w:rPr>
                <w:rFonts w:ascii="Times New Roman" w:eastAsia="Times New Roman" w:hAnsi="Times New Roman" w:cs="Times New Roman"/>
                <w:b/>
                <w:sz w:val="26"/>
              </w:rPr>
              <w:t>Ngày ba</w:t>
            </w:r>
            <w:r>
              <w:rPr>
                <w:rFonts w:ascii="Times New Roman" w:eastAsia="Times New Roman" w:hAnsi="Times New Roman" w:cs="Times New Roman"/>
                <w:b/>
                <w:sz w:val="26"/>
              </w:rPr>
              <w:t>n hành</w:t>
            </w:r>
          </w:p>
        </w:tc>
        <w:tc>
          <w:tcPr>
            <w:tcW w:w="3000" w:type="dxa"/>
          </w:tcPr>
          <w:p w:rsidR="00FD73D4" w:rsidRDefault="00FD73D4"/>
          <w:p w:rsidR="00FD73D4" w:rsidRDefault="006202B4">
            <w:pPr>
              <w:spacing w:after="0" w:line="276" w:lineRule="auto"/>
              <w:jc w:val="center"/>
            </w:pPr>
            <w:r>
              <w:rPr>
                <w:rFonts w:ascii="Times New Roman" w:eastAsia="Times New Roman" w:hAnsi="Times New Roman" w:cs="Times New Roman"/>
                <w:b/>
                <w:sz w:val="26"/>
              </w:rPr>
              <w:t>Cơ quan ban hành</w:t>
            </w:r>
          </w:p>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50/2014/QH13</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Luật Xây dựng năm 2014</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18-06-2014</w:t>
            </w:r>
          </w:p>
        </w:tc>
        <w:tc>
          <w:tcPr>
            <w:tcW w:w="0" w:type="auto"/>
          </w:tcPr>
          <w:p w:rsidR="00FD73D4" w:rsidRDefault="00FD73D4"/>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62/2020/QH14</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Luật sửa đổi, bổ sung một số điều của Luật Xây dựng năm 2020</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17-06-2020</w:t>
            </w:r>
          </w:p>
        </w:tc>
        <w:tc>
          <w:tcPr>
            <w:tcW w:w="0" w:type="auto"/>
          </w:tcPr>
          <w:p w:rsidR="00FD73D4" w:rsidRDefault="00FD73D4"/>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175/2024/NĐ-CP</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Nghị định số 175/2024/NĐ-CP của Chính phủ quy định chi tiết một số điều</w:t>
            </w:r>
            <w:r>
              <w:rPr>
                <w:rFonts w:ascii="Times New Roman" w:eastAsia="Times New Roman" w:hAnsi="Times New Roman" w:cs="Times New Roman"/>
                <w:sz w:val="26"/>
              </w:rPr>
              <w:t xml:space="preserve"> và biện pháp thi hành Luật Xây dựng về quản lý hoạt động xây dựng</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30-12-2024</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Chính phủ</w:t>
            </w:r>
          </w:p>
        </w:tc>
      </w:tr>
      <w:tr w:rsidR="00FD73D4">
        <w:tblPrEx>
          <w:tblCellMar>
            <w:top w:w="0" w:type="dxa"/>
            <w:bottom w:w="0" w:type="dxa"/>
          </w:tblCellMar>
        </w:tblPrEx>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144/2025/NĐ-CP</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12-06-2025</w:t>
            </w:r>
          </w:p>
        </w:tc>
        <w:tc>
          <w:tcPr>
            <w:tcW w:w="0" w:type="auto"/>
          </w:tcPr>
          <w:p w:rsidR="00FD73D4" w:rsidRDefault="00FD73D4"/>
          <w:p w:rsidR="00FD73D4" w:rsidRDefault="006202B4">
            <w:pPr>
              <w:spacing w:after="0" w:line="276" w:lineRule="auto"/>
            </w:pPr>
            <w:r>
              <w:rPr>
                <w:rFonts w:ascii="Times New Roman" w:eastAsia="Times New Roman" w:hAnsi="Times New Roman" w:cs="Times New Roman"/>
                <w:sz w:val="26"/>
              </w:rPr>
              <w:t>Chính phủ</w:t>
            </w:r>
          </w:p>
        </w:tc>
      </w:tr>
    </w:tbl>
    <w:p w:rsidR="00FD73D4" w:rsidRDefault="006202B4">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Có đủ năng </w:t>
      </w:r>
      <w:r>
        <w:rPr>
          <w:rFonts w:ascii="Times New Roman" w:eastAsia="Times New Roman" w:hAnsi="Times New Roman" w:cs="Times New Roman"/>
          <w:sz w:val="26"/>
        </w:rPr>
        <w:t>lực hành vi dân sự theo quy định của pháp luật; có giấy tờ về cư trú hoặc giấy phép lao động tại Việt Nam đối với người nước ngoài và người Việt Nam định cư ở nước ngoài.  - Có trình độ chuyên môn phù hợp theo quy định tại Phụ lục VI Nghị định số 175/202</w:t>
      </w:r>
      <w:r>
        <w:rPr>
          <w:rFonts w:ascii="Times New Roman" w:eastAsia="Times New Roman" w:hAnsi="Times New Roman" w:cs="Times New Roman"/>
          <w:sz w:val="26"/>
        </w:rPr>
        <w:t>4/NĐ-CP ngày 30/12/2024, thời gian kinh nghiệm tham gia công việc phù hợp với nội dung đề nghị cấp chứng chỉ hành nghề như sau: + Hạng I: Có trình độ đại học thuộc chuyên ngành hoặc chuyên môn đào tạo phù hợp, có thời gian kinh nghiệm tham gia công việc ph</w:t>
      </w:r>
      <w:r>
        <w:rPr>
          <w:rFonts w:ascii="Times New Roman" w:eastAsia="Times New Roman" w:hAnsi="Times New Roman" w:cs="Times New Roman"/>
          <w:sz w:val="26"/>
        </w:rPr>
        <w:t xml:space="preserve">ù hợp với nội dung đề nghị cấp chứng chỉ hành nghề từ 07 năm trở lên. + Hạng II: Có trình độ đại học thuộc chuyên ngành hoặc chuyên môn đào tạo phù hợp, có thời gian kinh nghiệm tham gia công việc phù hợp với nội dung đề nghị cấp chứng chỉ hành nghề từ 04 </w:t>
      </w:r>
      <w:r>
        <w:rPr>
          <w:rFonts w:ascii="Times New Roman" w:eastAsia="Times New Roman" w:hAnsi="Times New Roman" w:cs="Times New Roman"/>
          <w:sz w:val="26"/>
        </w:rPr>
        <w:t>năm trở lên; + Hạng III: Có chuyên ngành hoặc chuyên môn đào tạo phù hợp, có thời gian kinh nghiệm tham gia công việc phù hợp với nội dung đề nghị cấp chứng chỉ hành nghề từ 02 năm trở lên đối với cá nhân có trình độ đại học; từ 03 năm trở lên đối với cá n</w:t>
      </w:r>
      <w:r>
        <w:rPr>
          <w:rFonts w:ascii="Times New Roman" w:eastAsia="Times New Roman" w:hAnsi="Times New Roman" w:cs="Times New Roman"/>
          <w:sz w:val="26"/>
        </w:rPr>
        <w:t xml:space="preserve">hân có trình độ cao đẳng. - Có kinh nghiệm nghề nghiệp phù hợp với hạng và lĩnh vực đề nghị cấp chứng chỉ hành nghề trong vòng 10 năm gần nhất tính đến thời điểm đề nghị cấp chứng chỉ hành nghề. Trường hợp sử dụng kinh nghiệm nghề nghiệp phù hợp nhưng quá </w:t>
      </w:r>
      <w:r>
        <w:rPr>
          <w:rFonts w:ascii="Times New Roman" w:eastAsia="Times New Roman" w:hAnsi="Times New Roman" w:cs="Times New Roman"/>
          <w:sz w:val="26"/>
        </w:rPr>
        <w:t>10 năm thì được đề nghị cấp chứng chỉ hành nghề thấp hơn 01 hạng tại cơ quan có thẩm quyền cấp chứng chỉ hành nghề. - Thời gian kinh nghiệm tham gia công việc phù hợp được tính từ thời điểm cá nhân tham gia hoạt động xây dựng thể hiện tại đơn đề nghị cấp/c</w:t>
      </w:r>
      <w:r>
        <w:rPr>
          <w:rFonts w:ascii="Times New Roman" w:eastAsia="Times New Roman" w:hAnsi="Times New Roman" w:cs="Times New Roman"/>
          <w:sz w:val="26"/>
        </w:rPr>
        <w:t>huyển đổi chứng chỉ hành nghề hoặc hợp đồng lao động hoặc xác nhận của bên sử dụng lao động hoặc bảo hiểm xã hội hoặc các giấy tờ tương tự. - Đối với hội viên, thành viên của hội viên của Tổ chức xã hội nghề nghiệp  đủ điều kiện: đã được kết nạp trước thời</w:t>
      </w:r>
      <w:r>
        <w:rPr>
          <w:rFonts w:ascii="Times New Roman" w:eastAsia="Times New Roman" w:hAnsi="Times New Roman" w:cs="Times New Roman"/>
          <w:sz w:val="26"/>
        </w:rPr>
        <w:t xml:space="preserve"> điểm đề nghị cấp chứng chỉ tối thiểu 3 tháng. - Đáp ứng các yêu cầu, điều kiện chuyên môn phù hợp về khảo sát xây dựng, thiết kế quy hoạch xây dựng, thiết kế xây dựng, giám sát thi công xây dựng, định giá xây dựng và quản lý dự án đầu tư xây dựng theo quy</w:t>
      </w:r>
      <w:r>
        <w:rPr>
          <w:rFonts w:ascii="Times New Roman" w:eastAsia="Times New Roman" w:hAnsi="Times New Roman" w:cs="Times New Roman"/>
          <w:sz w:val="26"/>
        </w:rPr>
        <w:t xml:space="preserve"> định tại Điều 80, 81, 82, 83, 84 và 85 của Nghị định số 175/2024/NĐ-CP ngày 30/12/2024.</w:t>
      </w:r>
    </w:p>
    <w:p w:rsidR="00FD73D4" w:rsidRDefault="006202B4">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FD73D4" w:rsidRDefault="006202B4">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FD73D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FD73D4"/>
    <w:rsid w:val="006202B4"/>
    <w:rsid w:val="00FD73D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4CF449-97A3-45D1-BC7D-C6B45A7FD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1557</Words>
  <Characters>8881</Characters>
  <Application>Microsoft Office Word</Application>
  <DocSecurity>0</DocSecurity>
  <Lines>74</Lines>
  <Paragraphs>20</Paragraphs>
  <ScaleCrop>false</ScaleCrop>
  <Company>Microsoft</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